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C418" w14:textId="77777777" w:rsidR="00352ACB" w:rsidRPr="006B5CE4" w:rsidRDefault="00352ACB" w:rsidP="00CA592F">
      <w:pPr>
        <w:rPr>
          <w:b/>
          <w:bCs/>
          <w:sz w:val="32"/>
          <w:szCs w:val="32"/>
          <w:lang w:val="fr-CA"/>
        </w:rPr>
      </w:pPr>
      <w:r w:rsidRPr="006B5CE4">
        <w:rPr>
          <w:lang w:val="fr-CA" w:bidi="fr-FR"/>
        </w:rPr>
        <w:drawing>
          <wp:inline distT="0" distB="0" distL="0" distR="0" wp14:anchorId="48294FC0" wp14:editId="28132B39">
            <wp:extent cx="2338086" cy="1318422"/>
            <wp:effectExtent l="0" t="0" r="0" b="0"/>
            <wp:docPr id="2" name="Picture 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arrow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047" cy="133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CE8FF" w14:textId="0ADBAA7A" w:rsidR="00CA592F" w:rsidRPr="006B5CE4" w:rsidRDefault="00CA592F" w:rsidP="00CA592F">
      <w:pPr>
        <w:rPr>
          <w:b/>
          <w:bCs/>
          <w:sz w:val="32"/>
          <w:szCs w:val="32"/>
          <w:lang w:val="fr-CA"/>
        </w:rPr>
      </w:pPr>
      <w:r w:rsidRPr="006B5CE4">
        <w:rPr>
          <w:b/>
          <w:sz w:val="32"/>
          <w:lang w:val="fr-CA" w:bidi="fr-FR"/>
        </w:rPr>
        <w:t>Bourses de recherche conjointes Canada-Asie</w:t>
      </w:r>
    </w:p>
    <w:p w14:paraId="3A9FE046" w14:textId="61014765" w:rsidR="00CA592F" w:rsidRPr="006B5CE4" w:rsidRDefault="00CA592F" w:rsidP="00CA592F">
      <w:pPr>
        <w:rPr>
          <w:b/>
          <w:bCs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 xml:space="preserve">Appel de propositions (2025-2026) </w:t>
      </w:r>
    </w:p>
    <w:p w14:paraId="5439FF77" w14:textId="1791F9EC" w:rsidR="00205A9D" w:rsidRPr="006B5CE4" w:rsidRDefault="00205A9D" w:rsidP="00CA592F">
      <w:pPr>
        <w:rPr>
          <w:b/>
          <w:bCs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Échéance : 30 septembre 2025, 23 h 59 (HP)</w:t>
      </w:r>
    </w:p>
    <w:p w14:paraId="76DED9FA" w14:textId="72378A5E" w:rsidR="00F27AA3" w:rsidRPr="006B5CE4" w:rsidRDefault="00CA592F" w:rsidP="00CA592F">
      <w:pPr>
        <w:rPr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 xml:space="preserve">La Fondation Asie Pacifique du Canada (FAP Canada) est une organisation à but non lucratif indépendante et non partisane consacrée à renforcer les liens du Canada avec l’Asie. Dans le cadre de notre initiative </w:t>
      </w:r>
      <w:proofErr w:type="spellStart"/>
      <w:r w:rsidRPr="006B5CE4">
        <w:rPr>
          <w:sz w:val="22"/>
          <w:lang w:val="fr-CA" w:bidi="fr-FR"/>
        </w:rPr>
        <w:t>indo-pacifique</w:t>
      </w:r>
      <w:proofErr w:type="spellEnd"/>
      <w:r w:rsidRPr="006B5CE4">
        <w:rPr>
          <w:sz w:val="22"/>
          <w:lang w:val="fr-CA" w:bidi="fr-FR"/>
        </w:rPr>
        <w:t xml:space="preserve">, appuyée par un financement du gouvernement du Canada, nous sollicitons des propositions de </w:t>
      </w:r>
      <w:r w:rsidRPr="006B5CE4">
        <w:rPr>
          <w:b/>
          <w:sz w:val="22"/>
          <w:lang w:val="fr-CA" w:bidi="fr-FR"/>
        </w:rPr>
        <w:t>projets de recherche conjoints</w:t>
      </w:r>
      <w:r w:rsidRPr="006B5CE4">
        <w:rPr>
          <w:sz w:val="22"/>
          <w:lang w:val="fr-CA" w:bidi="fr-FR"/>
        </w:rPr>
        <w:t xml:space="preserve"> d’établissements canadiens et </w:t>
      </w:r>
      <w:proofErr w:type="spellStart"/>
      <w:r w:rsidRPr="006B5CE4">
        <w:rPr>
          <w:sz w:val="22"/>
          <w:lang w:val="fr-CA" w:bidi="fr-FR"/>
        </w:rPr>
        <w:t>indo-pacifiques</w:t>
      </w:r>
      <w:proofErr w:type="spellEnd"/>
      <w:r w:rsidRPr="006B5CE4">
        <w:rPr>
          <w:sz w:val="22"/>
          <w:lang w:val="fr-CA" w:bidi="fr-FR"/>
        </w:rPr>
        <w:t xml:space="preserve">. Cette initiative a pour but de mieux faire comprendre les enjeux stratégiques ou les contextes politiques propres à la région </w:t>
      </w:r>
      <w:proofErr w:type="spellStart"/>
      <w:r w:rsidRPr="006B5CE4">
        <w:rPr>
          <w:sz w:val="22"/>
          <w:lang w:val="fr-CA" w:bidi="fr-FR"/>
        </w:rPr>
        <w:t>indo-pacifique</w:t>
      </w:r>
      <w:proofErr w:type="spellEnd"/>
      <w:r w:rsidRPr="006B5CE4">
        <w:rPr>
          <w:sz w:val="22"/>
          <w:lang w:val="fr-CA" w:bidi="fr-FR"/>
        </w:rPr>
        <w:t xml:space="preserve"> et de générer de l’information concrète et pertinente sur l’engagement du Canada dans la région.</w:t>
      </w:r>
    </w:p>
    <w:p w14:paraId="3A810870" w14:textId="10C51F90" w:rsidR="00130635" w:rsidRPr="006B5CE4" w:rsidRDefault="005E22C8" w:rsidP="00CA592F">
      <w:pPr>
        <w:rPr>
          <w:b/>
          <w:lang w:val="fr-CA"/>
        </w:rPr>
      </w:pPr>
      <w:r w:rsidRPr="006B5CE4">
        <w:rPr>
          <w:b/>
          <w:lang w:val="fr-CA" w:bidi="fr-FR"/>
        </w:rPr>
        <w:t xml:space="preserve">Thèmes prioritaires </w:t>
      </w:r>
    </w:p>
    <w:p w14:paraId="7DA386C7" w14:textId="77777777" w:rsidR="00CB430F" w:rsidRPr="006B5CE4" w:rsidRDefault="00FB4748" w:rsidP="00CB430F">
      <w:pPr>
        <w:rPr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>Les domaines thématiques de l’appel de propositions de cette année comprennent : l’espace, la sécurité énergétique, la sécurité régionale, la résilience de la chaîne d’approvisionnement, les minéraux critiques et les technologies émergentes (y compris la gouvernance numérique et l’intelligence artificielle).</w:t>
      </w:r>
    </w:p>
    <w:p w14:paraId="33E379BC" w14:textId="057685F8" w:rsidR="005E22C8" w:rsidRPr="006B5CE4" w:rsidRDefault="005E22C8" w:rsidP="00CB430F">
      <w:pPr>
        <w:rPr>
          <w:sz w:val="22"/>
          <w:szCs w:val="22"/>
          <w:lang w:val="fr-CA"/>
        </w:rPr>
      </w:pPr>
      <w:r w:rsidRPr="006B5CE4">
        <w:rPr>
          <w:b/>
          <w:lang w:val="fr-CA" w:bidi="fr-FR"/>
        </w:rPr>
        <w:t>Admissibilité</w:t>
      </w:r>
    </w:p>
    <w:p w14:paraId="38C1F930" w14:textId="77777777" w:rsidR="005E22C8" w:rsidRPr="006B5CE4" w:rsidRDefault="005E22C8" w:rsidP="005E22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 xml:space="preserve">Les propositions doivent être </w:t>
      </w:r>
      <w:r w:rsidRPr="006B5CE4">
        <w:rPr>
          <w:b/>
          <w:sz w:val="22"/>
          <w:lang w:val="fr-CA" w:bidi="fr-FR"/>
        </w:rPr>
        <w:t>élaborées conjointement</w:t>
      </w:r>
      <w:r w:rsidRPr="006B5CE4">
        <w:rPr>
          <w:sz w:val="22"/>
          <w:lang w:val="fr-CA" w:bidi="fr-FR"/>
        </w:rPr>
        <w:t xml:space="preserve"> par au moins une institution canadienne et au moins une institution de la région </w:t>
      </w:r>
      <w:proofErr w:type="spellStart"/>
      <w:r w:rsidRPr="006B5CE4">
        <w:rPr>
          <w:sz w:val="22"/>
          <w:lang w:val="fr-CA" w:bidi="fr-FR"/>
        </w:rPr>
        <w:t>indo-pacifique</w:t>
      </w:r>
      <w:proofErr w:type="spellEnd"/>
      <w:r w:rsidRPr="006B5CE4">
        <w:rPr>
          <w:sz w:val="22"/>
          <w:lang w:val="fr-CA" w:bidi="fr-FR"/>
        </w:rPr>
        <w:t>.</w:t>
      </w:r>
    </w:p>
    <w:p w14:paraId="18095194" w14:textId="14A69CAB" w:rsidR="00CB430F" w:rsidRPr="006B5CE4" w:rsidRDefault="005E22C8" w:rsidP="00CB43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>Le partenaire canadien doit agir à titre de demandeur principal et de titulaire de la subvention.</w:t>
      </w:r>
    </w:p>
    <w:p w14:paraId="7781D132" w14:textId="2379F06D" w:rsidR="005E22C8" w:rsidRPr="006B5CE4" w:rsidRDefault="005E22C8" w:rsidP="00CB430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Détails de la bourse</w:t>
      </w:r>
    </w:p>
    <w:p w14:paraId="4A435603" w14:textId="10C4D9BB" w:rsidR="005E22C8" w:rsidRPr="006B5CE4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Montant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sz w:val="22"/>
          <w:lang w:val="fr-CA" w:bidi="fr-FR"/>
        </w:rPr>
        <w:t xml:space="preserve">jusqu’à </w:t>
      </w:r>
      <w:r w:rsidRPr="006B5CE4">
        <w:rPr>
          <w:b/>
          <w:sz w:val="22"/>
          <w:lang w:val="fr-CA" w:bidi="fr-FR"/>
        </w:rPr>
        <w:t>50 000 $ CA</w:t>
      </w:r>
      <w:r w:rsidRPr="006B5CE4">
        <w:rPr>
          <w:sz w:val="22"/>
          <w:lang w:val="fr-CA" w:bidi="fr-FR"/>
        </w:rPr>
        <w:t xml:space="preserve"> par projet</w:t>
      </w:r>
    </w:p>
    <w:p w14:paraId="14478BD5" w14:textId="6D37A040" w:rsidR="005E22C8" w:rsidRPr="006B5CE4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Période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sz w:val="22"/>
          <w:lang w:val="fr-CA" w:bidi="fr-FR"/>
        </w:rPr>
        <w:t xml:space="preserve">les fonds doivent être dépensés </w:t>
      </w:r>
      <w:r w:rsidRPr="006B5CE4">
        <w:rPr>
          <w:b/>
          <w:sz w:val="22"/>
          <w:lang w:val="fr-CA" w:bidi="fr-FR"/>
        </w:rPr>
        <w:t>d’ici le 31 mars 2026</w:t>
      </w:r>
    </w:p>
    <w:p w14:paraId="17CC1C95" w14:textId="7B5F135B" w:rsidR="005E22C8" w:rsidRPr="006B5CE4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Décaissement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sz w:val="22"/>
          <w:lang w:val="fr-CA" w:bidi="fr-FR"/>
        </w:rPr>
        <w:t xml:space="preserve">bourse accordée au responsable canadien, qui peut redistribuer à des partenaires </w:t>
      </w:r>
      <w:proofErr w:type="spellStart"/>
      <w:r w:rsidRPr="006B5CE4">
        <w:rPr>
          <w:sz w:val="22"/>
          <w:lang w:val="fr-CA" w:bidi="fr-FR"/>
        </w:rPr>
        <w:t>indo-pacifiques</w:t>
      </w:r>
      <w:proofErr w:type="spellEnd"/>
      <w:r w:rsidRPr="006B5CE4">
        <w:rPr>
          <w:sz w:val="22"/>
          <w:lang w:val="fr-CA" w:bidi="fr-FR"/>
        </w:rPr>
        <w:t xml:space="preserve"> au besoin</w:t>
      </w:r>
    </w:p>
    <w:p w14:paraId="0C714E6F" w14:textId="208C8194" w:rsidR="005E22C8" w:rsidRPr="006B5CE4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Rapports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sz w:val="22"/>
          <w:lang w:val="fr-CA" w:bidi="fr-FR"/>
        </w:rPr>
        <w:t xml:space="preserve">un rapport sommaire de deux pages est attendu le </w:t>
      </w:r>
      <w:r w:rsidRPr="006B5CE4">
        <w:rPr>
          <w:b/>
          <w:sz w:val="22"/>
          <w:lang w:val="fr-CA" w:bidi="fr-FR"/>
        </w:rPr>
        <w:t>30 avril 2026</w:t>
      </w:r>
    </w:p>
    <w:p w14:paraId="71DAA4AE" w14:textId="77777777" w:rsidR="005E22C8" w:rsidRPr="006B5CE4" w:rsidRDefault="005E22C8" w:rsidP="005E22C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Coûts admissibles</w:t>
      </w:r>
    </w:p>
    <w:p w14:paraId="4C1DBBBC" w14:textId="1664CF0B" w:rsidR="00430490" w:rsidRPr="006B5CE4" w:rsidRDefault="005E22C8" w:rsidP="00E53E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lastRenderedPageBreak/>
        <w:t>Déplacements directement liés à la recherche conjointe (travail sur le terrain, réunions avec les partenaires, conférences qui font avancer le projet de manière significative). (Veuillez consulter la note ci-dessous concernant les restrictions sur l’utilisation du financement.)</w:t>
      </w:r>
    </w:p>
    <w:p w14:paraId="6E2D7E4A" w14:textId="77777777" w:rsidR="005E22C8" w:rsidRPr="006B5CE4" w:rsidRDefault="005E22C8" w:rsidP="005E2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>Assistants de recherche ou de projet</w:t>
      </w:r>
    </w:p>
    <w:p w14:paraId="6252DB49" w14:textId="1306E003" w:rsidR="005E22C8" w:rsidRPr="006B5CE4" w:rsidRDefault="005E22C8" w:rsidP="005E2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>Services locaux d’interprétation et de traduction</w:t>
      </w:r>
    </w:p>
    <w:p w14:paraId="7F57D5CD" w14:textId="77777777" w:rsidR="00205A9D" w:rsidRPr="006B5CE4" w:rsidRDefault="005E22C8" w:rsidP="00205A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>Les activités à caractère partisan ne sont pas admissibles au financement en vertu de la bourse</w:t>
      </w:r>
    </w:p>
    <w:p w14:paraId="022EBF06" w14:textId="7951B4BF" w:rsidR="00014D71" w:rsidRPr="006B5CE4" w:rsidRDefault="00014D71" w:rsidP="00014D71">
      <w:pPr>
        <w:spacing w:before="100" w:beforeAutospacing="1" w:after="100" w:afterAutospacing="1" w:line="240" w:lineRule="auto"/>
        <w:ind w:left="720"/>
        <w:rPr>
          <w:rFonts w:eastAsia="Times New Roman" w:cs="Times New Roman"/>
          <w:i/>
          <w:iCs/>
          <w:color w:val="000000"/>
          <w:sz w:val="22"/>
          <w:szCs w:val="22"/>
          <w:lang w:val="fr-CA"/>
        </w:rPr>
      </w:pPr>
      <w:r w:rsidRPr="006B5CE4">
        <w:rPr>
          <w:i/>
          <w:sz w:val="22"/>
          <w:lang w:val="fr-CA" w:bidi="fr-FR"/>
        </w:rPr>
        <w:t>Remarque sur les dépenses admissibles : le coût des billets d’avion ne doit pas dépasser la classe économique la moins chère avec l’itinéraire le plus direct. Le coût des repas et de l’hébergement doit être conforme à la directive sur les voyages du gouvernement fédéral canadien. Les coûts non admissibles comprennent (sans toutefois s’y limiter) l’alcool, les cadeaux, les primes et les pourboires.</w:t>
      </w:r>
    </w:p>
    <w:p w14:paraId="40F053A4" w14:textId="22A06BE4" w:rsidR="005E22C8" w:rsidRPr="006B5CE4" w:rsidRDefault="005E22C8" w:rsidP="00205A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Exigences relatives aux propositions (maximum de 5 pages)</w:t>
      </w:r>
    </w:p>
    <w:p w14:paraId="5EC5A20D" w14:textId="77777777" w:rsidR="005E22C8" w:rsidRPr="006B5CE4" w:rsidRDefault="005E22C8" w:rsidP="005E22C8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>Veuillez aborder les points suivants (utiliser des titres clairs) :</w:t>
      </w:r>
    </w:p>
    <w:p w14:paraId="5EE6C701" w14:textId="2FC11F26" w:rsidR="005E22C8" w:rsidRPr="006B5CE4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Orientation et pertinence des politiques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sz w:val="22"/>
          <w:lang w:val="fr-CA" w:bidi="fr-FR"/>
        </w:rPr>
        <w:t>quel domaine politique particulier aborderez-vous et pourquoi est-ce important pour le Canada? (P. ex., harmonisation avec un ou plusieurs objectifs de la Stratégie du Canada pour l’</w:t>
      </w:r>
      <w:proofErr w:type="spellStart"/>
      <w:r w:rsidRPr="006B5CE4">
        <w:rPr>
          <w:sz w:val="22"/>
          <w:lang w:val="fr-CA" w:bidi="fr-FR"/>
        </w:rPr>
        <w:t>Indo-Pacifique</w:t>
      </w:r>
      <w:proofErr w:type="spellEnd"/>
      <w:r w:rsidRPr="006B5CE4">
        <w:rPr>
          <w:sz w:val="22"/>
          <w:lang w:val="fr-CA" w:bidi="fr-FR"/>
        </w:rPr>
        <w:t>.)</w:t>
      </w:r>
    </w:p>
    <w:p w14:paraId="566D5BFC" w14:textId="645349C2" w:rsidR="005E22C8" w:rsidRPr="006B5CE4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Partenariat et rôles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sz w:val="22"/>
          <w:lang w:val="fr-CA" w:bidi="fr-FR"/>
        </w:rPr>
        <w:t xml:space="preserve">qui sont les partenaires canadiens et </w:t>
      </w:r>
      <w:proofErr w:type="spellStart"/>
      <w:r w:rsidRPr="006B5CE4">
        <w:rPr>
          <w:sz w:val="22"/>
          <w:lang w:val="fr-CA" w:bidi="fr-FR"/>
        </w:rPr>
        <w:t>indo-pacifiques</w:t>
      </w:r>
      <w:proofErr w:type="spellEnd"/>
      <w:r w:rsidRPr="006B5CE4">
        <w:rPr>
          <w:sz w:val="22"/>
          <w:lang w:val="fr-CA" w:bidi="fr-FR"/>
        </w:rPr>
        <w:t xml:space="preserve"> et quelle sera leur contribution?</w:t>
      </w:r>
    </w:p>
    <w:p w14:paraId="3C6EBE98" w14:textId="6FFD700C" w:rsidR="005E22C8" w:rsidRPr="006B5CE4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Approche et activités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sz w:val="22"/>
          <w:lang w:val="fr-CA" w:bidi="fr-FR"/>
        </w:rPr>
        <w:t>Quelles méthodes et activités allez-vous entreprendre et en quoi celles-ci produiront-elles de l’</w:t>
      </w:r>
      <w:r w:rsidRPr="006B5CE4">
        <w:rPr>
          <w:b/>
          <w:sz w:val="22"/>
          <w:lang w:val="fr-CA" w:bidi="fr-FR"/>
        </w:rPr>
        <w:t>information pertinente pour les politiques</w:t>
      </w:r>
      <w:r w:rsidRPr="006B5CE4">
        <w:rPr>
          <w:sz w:val="22"/>
          <w:lang w:val="fr-CA" w:bidi="fr-FR"/>
        </w:rPr>
        <w:t>?</w:t>
      </w:r>
    </w:p>
    <w:p w14:paraId="7F92A435" w14:textId="381BF8A7" w:rsidR="005E22C8" w:rsidRPr="006B5CE4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Résultats et mobilisation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sz w:val="22"/>
          <w:lang w:val="fr-CA" w:bidi="fr-FR"/>
        </w:rPr>
        <w:t>que produirez-vous (p. ex., notes d’information, rapports, ensembles de données, tables rondes) et comment allez-vous communiquer avec les décideurs?</w:t>
      </w:r>
    </w:p>
    <w:p w14:paraId="37B28109" w14:textId="77777777" w:rsidR="005E22C8" w:rsidRPr="006B5CE4" w:rsidRDefault="005E22C8" w:rsidP="005E22C8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Annexes (non comptabilisées dans la limite de 5 pages) :</w:t>
      </w:r>
    </w:p>
    <w:p w14:paraId="560D12CE" w14:textId="77777777" w:rsidR="005E22C8" w:rsidRPr="006B5CE4" w:rsidRDefault="005E22C8" w:rsidP="005E22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Plan de travail et échéancier</w:t>
      </w:r>
      <w:r w:rsidRPr="006B5CE4">
        <w:rPr>
          <w:sz w:val="22"/>
          <w:lang w:val="fr-CA" w:bidi="fr-FR"/>
        </w:rPr>
        <w:t xml:space="preserve"> (avec jalons)</w:t>
      </w:r>
    </w:p>
    <w:p w14:paraId="3D70DD66" w14:textId="43693C41" w:rsidR="00205A9D" w:rsidRPr="006B5CE4" w:rsidRDefault="005E22C8" w:rsidP="00205A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Budget détaillé</w:t>
      </w:r>
      <w:r w:rsidRPr="006B5CE4">
        <w:rPr>
          <w:sz w:val="22"/>
          <w:lang w:val="fr-CA" w:bidi="fr-FR"/>
        </w:rPr>
        <w:t xml:space="preserve"> (avec de brèves justifications)</w:t>
      </w:r>
    </w:p>
    <w:p w14:paraId="46D3B372" w14:textId="73FC9F1C" w:rsidR="005E22C8" w:rsidRPr="006B5CE4" w:rsidRDefault="005E22C8" w:rsidP="00205A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Critères d’évaluation</w:t>
      </w:r>
    </w:p>
    <w:p w14:paraId="429802D7" w14:textId="77777777" w:rsidR="005E22C8" w:rsidRPr="006B5CE4" w:rsidRDefault="005E22C8" w:rsidP="005E2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Pertinence et incidence des politiques</w:t>
      </w:r>
      <w:r w:rsidRPr="006B5CE4">
        <w:rPr>
          <w:sz w:val="22"/>
          <w:lang w:val="fr-CA" w:bidi="fr-FR"/>
        </w:rPr>
        <w:t xml:space="preserve"> pour les parties prenantes canadiennes</w:t>
      </w:r>
    </w:p>
    <w:p w14:paraId="5CB1D78F" w14:textId="77777777" w:rsidR="005E22C8" w:rsidRPr="006B5CE4" w:rsidRDefault="005E22C8" w:rsidP="005E2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Qualité et faisabilité</w:t>
      </w:r>
      <w:r w:rsidRPr="006B5CE4">
        <w:rPr>
          <w:sz w:val="22"/>
          <w:lang w:val="fr-CA" w:bidi="fr-FR"/>
        </w:rPr>
        <w:t xml:space="preserve"> du plan de recherche et du plan de travail</w:t>
      </w:r>
    </w:p>
    <w:p w14:paraId="2DA7608B" w14:textId="77777777" w:rsidR="005E22C8" w:rsidRPr="006B5CE4" w:rsidRDefault="005E22C8" w:rsidP="005E2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 xml:space="preserve">Force et complémentarité </w:t>
      </w:r>
      <w:r w:rsidRPr="006B5CE4">
        <w:rPr>
          <w:sz w:val="22"/>
          <w:lang w:val="fr-CA" w:bidi="fr-FR"/>
        </w:rPr>
        <w:t>du partenariat Canada–</w:t>
      </w:r>
      <w:proofErr w:type="spellStart"/>
      <w:r w:rsidRPr="006B5CE4">
        <w:rPr>
          <w:sz w:val="22"/>
          <w:lang w:val="fr-CA" w:bidi="fr-FR"/>
        </w:rPr>
        <w:t>Indo-Pacifique</w:t>
      </w:r>
      <w:proofErr w:type="spellEnd"/>
    </w:p>
    <w:p w14:paraId="19A452EF" w14:textId="77777777" w:rsidR="00205A9D" w:rsidRPr="006B5CE4" w:rsidRDefault="005E22C8" w:rsidP="00205A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Clarté des résultats et plan de mobilisation des connaissances</w:t>
      </w:r>
    </w:p>
    <w:p w14:paraId="012C9377" w14:textId="11237DF8" w:rsidR="005E22C8" w:rsidRPr="006B5CE4" w:rsidRDefault="005E22C8" w:rsidP="00205A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Dates clés</w:t>
      </w:r>
    </w:p>
    <w:p w14:paraId="2621FEB2" w14:textId="53CE7DC9" w:rsidR="005E22C8" w:rsidRPr="006B5CE4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Date limite de dépôt des candidatures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b/>
          <w:sz w:val="22"/>
          <w:lang w:val="fr-CA" w:bidi="fr-FR"/>
        </w:rPr>
        <w:t>30 septembre 2025</w:t>
      </w:r>
    </w:p>
    <w:p w14:paraId="0134AA91" w14:textId="5D78E14A" w:rsidR="005E22C8" w:rsidRPr="006B5CE4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Avis de décision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b/>
          <w:sz w:val="22"/>
          <w:lang w:val="fr-CA" w:bidi="fr-FR"/>
        </w:rPr>
        <w:t>15 octobre 2025</w:t>
      </w:r>
    </w:p>
    <w:p w14:paraId="5C80289F" w14:textId="04DBDD37" w:rsidR="005E22C8" w:rsidRPr="006B5CE4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Achèvement du projet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b/>
          <w:sz w:val="22"/>
          <w:lang w:val="fr-CA" w:bidi="fr-FR"/>
        </w:rPr>
        <w:t>31 mars 2026</w:t>
      </w:r>
    </w:p>
    <w:p w14:paraId="3BA336D7" w14:textId="1288E057" w:rsidR="005E22C8" w:rsidRPr="006B5CE4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lastRenderedPageBreak/>
        <w:t>Dépôt du rapport sommaire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b/>
          <w:sz w:val="22"/>
          <w:lang w:val="fr-CA" w:bidi="fr-FR"/>
        </w:rPr>
        <w:t>30 avril 2026</w:t>
      </w:r>
    </w:p>
    <w:p w14:paraId="15E3CB9A" w14:textId="3A80B088" w:rsidR="00F30CC1" w:rsidRPr="006B5CE4" w:rsidRDefault="005E22C8" w:rsidP="004042EA">
      <w:pPr>
        <w:rPr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 xml:space="preserve">Pour soumettre votre candidature et pour toute question, communiquez avec Mme Yuko </w:t>
      </w:r>
      <w:proofErr w:type="spellStart"/>
      <w:r w:rsidRPr="006B5CE4">
        <w:rPr>
          <w:sz w:val="22"/>
          <w:lang w:val="fr-CA" w:bidi="fr-FR"/>
        </w:rPr>
        <w:t>Uchida</w:t>
      </w:r>
      <w:proofErr w:type="spellEnd"/>
      <w:r w:rsidRPr="006B5CE4">
        <w:rPr>
          <w:sz w:val="22"/>
          <w:lang w:val="fr-CA" w:bidi="fr-FR"/>
        </w:rPr>
        <w:t xml:space="preserve"> à </w:t>
      </w:r>
      <w:hyperlink r:id="rId11" w:history="1">
        <w:r w:rsidRPr="006B5CE4">
          <w:rPr>
            <w:rStyle w:val="Lienhypertexte"/>
            <w:sz w:val="22"/>
            <w:lang w:val="fr-CA" w:bidi="fr-FR"/>
          </w:rPr>
          <w:t>yuko.uchida@asiapacific.ca</w:t>
        </w:r>
      </w:hyperlink>
      <w:r w:rsidRPr="006B5CE4">
        <w:rPr>
          <w:sz w:val="22"/>
          <w:lang w:val="fr-CA" w:bidi="fr-FR"/>
        </w:rPr>
        <w:t xml:space="preserve">. </w:t>
      </w:r>
    </w:p>
    <w:sectPr w:rsidR="00F30CC1" w:rsidRPr="006B5C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63A28" w14:textId="77777777" w:rsidR="003A5689" w:rsidRDefault="003A5689" w:rsidP="005D2E74">
      <w:pPr>
        <w:spacing w:after="0" w:line="240" w:lineRule="auto"/>
      </w:pPr>
      <w:r>
        <w:separator/>
      </w:r>
    </w:p>
  </w:endnote>
  <w:endnote w:type="continuationSeparator" w:id="0">
    <w:p w14:paraId="39576F8A" w14:textId="77777777" w:rsidR="003A5689" w:rsidRDefault="003A5689" w:rsidP="005D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176C" w14:textId="77777777" w:rsidR="006B5CE4" w:rsidRDefault="006B5C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1BBB" w14:textId="77777777" w:rsidR="006B5CE4" w:rsidRDefault="006B5C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F6B4" w14:textId="77777777" w:rsidR="006B5CE4" w:rsidRDefault="006B5C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D5187" w14:textId="77777777" w:rsidR="003A5689" w:rsidRDefault="003A5689" w:rsidP="005D2E74">
      <w:pPr>
        <w:spacing w:after="0" w:line="240" w:lineRule="auto"/>
      </w:pPr>
      <w:r>
        <w:separator/>
      </w:r>
    </w:p>
  </w:footnote>
  <w:footnote w:type="continuationSeparator" w:id="0">
    <w:p w14:paraId="5051B0ED" w14:textId="77777777" w:rsidR="003A5689" w:rsidRDefault="003A5689" w:rsidP="005D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F7BB" w14:textId="77777777" w:rsidR="006B5CE4" w:rsidRDefault="006B5C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B6577" w14:textId="77777777" w:rsidR="006B5CE4" w:rsidRDefault="006B5CE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089D" w14:textId="77777777" w:rsidR="006B5CE4" w:rsidRDefault="006B5C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85A31"/>
    <w:multiLevelType w:val="hybridMultilevel"/>
    <w:tmpl w:val="55D075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F40D7"/>
    <w:multiLevelType w:val="multilevel"/>
    <w:tmpl w:val="6C98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B0E03"/>
    <w:multiLevelType w:val="hybridMultilevel"/>
    <w:tmpl w:val="36C22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1AE5"/>
    <w:multiLevelType w:val="hybridMultilevel"/>
    <w:tmpl w:val="08061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49EC"/>
    <w:multiLevelType w:val="multilevel"/>
    <w:tmpl w:val="3D84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121DE"/>
    <w:multiLevelType w:val="multilevel"/>
    <w:tmpl w:val="F616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C0D0A"/>
    <w:multiLevelType w:val="multilevel"/>
    <w:tmpl w:val="C458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22776"/>
    <w:multiLevelType w:val="hybridMultilevel"/>
    <w:tmpl w:val="2D50B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F17C5"/>
    <w:multiLevelType w:val="multilevel"/>
    <w:tmpl w:val="335E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6C7F83"/>
    <w:multiLevelType w:val="multilevel"/>
    <w:tmpl w:val="159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22919"/>
    <w:multiLevelType w:val="hybridMultilevel"/>
    <w:tmpl w:val="A470C9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4547D"/>
    <w:multiLevelType w:val="multilevel"/>
    <w:tmpl w:val="20AA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D33F9"/>
    <w:multiLevelType w:val="multilevel"/>
    <w:tmpl w:val="0776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350280">
    <w:abstractNumId w:val="8"/>
  </w:num>
  <w:num w:numId="2" w16cid:durableId="1985616413">
    <w:abstractNumId w:val="2"/>
  </w:num>
  <w:num w:numId="3" w16cid:durableId="1274627047">
    <w:abstractNumId w:val="10"/>
  </w:num>
  <w:num w:numId="4" w16cid:durableId="1918056835">
    <w:abstractNumId w:val="7"/>
  </w:num>
  <w:num w:numId="5" w16cid:durableId="1951544901">
    <w:abstractNumId w:val="0"/>
  </w:num>
  <w:num w:numId="6" w16cid:durableId="855586">
    <w:abstractNumId w:val="3"/>
  </w:num>
  <w:num w:numId="7" w16cid:durableId="624039881">
    <w:abstractNumId w:val="6"/>
  </w:num>
  <w:num w:numId="8" w16cid:durableId="488135302">
    <w:abstractNumId w:val="4"/>
  </w:num>
  <w:num w:numId="9" w16cid:durableId="1162506358">
    <w:abstractNumId w:val="9"/>
  </w:num>
  <w:num w:numId="10" w16cid:durableId="37248412">
    <w:abstractNumId w:val="1"/>
  </w:num>
  <w:num w:numId="11" w16cid:durableId="1260262445">
    <w:abstractNumId w:val="11"/>
  </w:num>
  <w:num w:numId="12" w16cid:durableId="52236029">
    <w:abstractNumId w:val="12"/>
  </w:num>
  <w:num w:numId="13" w16cid:durableId="306129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2F"/>
    <w:rsid w:val="000117B9"/>
    <w:rsid w:val="00014D71"/>
    <w:rsid w:val="0006627B"/>
    <w:rsid w:val="000A22CB"/>
    <w:rsid w:val="000B3A74"/>
    <w:rsid w:val="000C0081"/>
    <w:rsid w:val="000C255E"/>
    <w:rsid w:val="000C60EE"/>
    <w:rsid w:val="000F1A10"/>
    <w:rsid w:val="00106780"/>
    <w:rsid w:val="00130635"/>
    <w:rsid w:val="00173E80"/>
    <w:rsid w:val="00190342"/>
    <w:rsid w:val="0019452E"/>
    <w:rsid w:val="001A17B7"/>
    <w:rsid w:val="001D7C29"/>
    <w:rsid w:val="001E1629"/>
    <w:rsid w:val="001F4F72"/>
    <w:rsid w:val="00205A9D"/>
    <w:rsid w:val="00216259"/>
    <w:rsid w:val="0027726F"/>
    <w:rsid w:val="002956A4"/>
    <w:rsid w:val="002A51E9"/>
    <w:rsid w:val="002A58B5"/>
    <w:rsid w:val="002C2E8D"/>
    <w:rsid w:val="002C4EC3"/>
    <w:rsid w:val="002D0241"/>
    <w:rsid w:val="002D174C"/>
    <w:rsid w:val="002E135A"/>
    <w:rsid w:val="0032654E"/>
    <w:rsid w:val="00327D09"/>
    <w:rsid w:val="00352ACB"/>
    <w:rsid w:val="00386BAA"/>
    <w:rsid w:val="003A5689"/>
    <w:rsid w:val="003B652C"/>
    <w:rsid w:val="003F7CFE"/>
    <w:rsid w:val="004042EA"/>
    <w:rsid w:val="00425028"/>
    <w:rsid w:val="00430490"/>
    <w:rsid w:val="004614C2"/>
    <w:rsid w:val="00492A18"/>
    <w:rsid w:val="004A2ED4"/>
    <w:rsid w:val="004D5B27"/>
    <w:rsid w:val="004E1CA9"/>
    <w:rsid w:val="00526B93"/>
    <w:rsid w:val="00554E3B"/>
    <w:rsid w:val="005552E7"/>
    <w:rsid w:val="00565A25"/>
    <w:rsid w:val="005D2E74"/>
    <w:rsid w:val="005E22C8"/>
    <w:rsid w:val="005E4E6B"/>
    <w:rsid w:val="00602D07"/>
    <w:rsid w:val="00617C0C"/>
    <w:rsid w:val="00641FE4"/>
    <w:rsid w:val="0065024E"/>
    <w:rsid w:val="00664067"/>
    <w:rsid w:val="00665C3A"/>
    <w:rsid w:val="006910BC"/>
    <w:rsid w:val="006B5CE4"/>
    <w:rsid w:val="006B7EC6"/>
    <w:rsid w:val="00706EE8"/>
    <w:rsid w:val="00711A4F"/>
    <w:rsid w:val="007344B0"/>
    <w:rsid w:val="007463E7"/>
    <w:rsid w:val="00763295"/>
    <w:rsid w:val="007A393F"/>
    <w:rsid w:val="007C33E7"/>
    <w:rsid w:val="00803884"/>
    <w:rsid w:val="00805652"/>
    <w:rsid w:val="0082612D"/>
    <w:rsid w:val="00866007"/>
    <w:rsid w:val="0088525E"/>
    <w:rsid w:val="008933E3"/>
    <w:rsid w:val="008E0B44"/>
    <w:rsid w:val="008E4D52"/>
    <w:rsid w:val="00920E23"/>
    <w:rsid w:val="009220AB"/>
    <w:rsid w:val="009276B6"/>
    <w:rsid w:val="009D2EC7"/>
    <w:rsid w:val="009E4423"/>
    <w:rsid w:val="009E5B4B"/>
    <w:rsid w:val="00A019CC"/>
    <w:rsid w:val="00A0336B"/>
    <w:rsid w:val="00A14443"/>
    <w:rsid w:val="00A433EF"/>
    <w:rsid w:val="00A43CCB"/>
    <w:rsid w:val="00A773BF"/>
    <w:rsid w:val="00A907BD"/>
    <w:rsid w:val="00AC453B"/>
    <w:rsid w:val="00B578E0"/>
    <w:rsid w:val="00B66B14"/>
    <w:rsid w:val="00B92E73"/>
    <w:rsid w:val="00BB1BF1"/>
    <w:rsid w:val="00BC7A5A"/>
    <w:rsid w:val="00C068A0"/>
    <w:rsid w:val="00C13C60"/>
    <w:rsid w:val="00C212FA"/>
    <w:rsid w:val="00C5504E"/>
    <w:rsid w:val="00C55143"/>
    <w:rsid w:val="00C716B5"/>
    <w:rsid w:val="00C77FDE"/>
    <w:rsid w:val="00CA592F"/>
    <w:rsid w:val="00CB430F"/>
    <w:rsid w:val="00CD1628"/>
    <w:rsid w:val="00CE1AD7"/>
    <w:rsid w:val="00CE1BD8"/>
    <w:rsid w:val="00D27AB2"/>
    <w:rsid w:val="00D67FAD"/>
    <w:rsid w:val="00D83B7B"/>
    <w:rsid w:val="00D84E1E"/>
    <w:rsid w:val="00D95C7F"/>
    <w:rsid w:val="00DA02AA"/>
    <w:rsid w:val="00DB4970"/>
    <w:rsid w:val="00DC51D3"/>
    <w:rsid w:val="00E00B00"/>
    <w:rsid w:val="00E45EE2"/>
    <w:rsid w:val="00E53EDB"/>
    <w:rsid w:val="00E75A60"/>
    <w:rsid w:val="00E77D3E"/>
    <w:rsid w:val="00EB77CE"/>
    <w:rsid w:val="00EE5995"/>
    <w:rsid w:val="00EE684B"/>
    <w:rsid w:val="00F27AA3"/>
    <w:rsid w:val="00F30CC1"/>
    <w:rsid w:val="00F63BE6"/>
    <w:rsid w:val="00F81B6C"/>
    <w:rsid w:val="00FB4748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43A9"/>
  <w15:chartTrackingRefBased/>
  <w15:docId w15:val="{92D001F0-2FAE-4DF1-AF47-592E5CAC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2F"/>
  </w:style>
  <w:style w:type="paragraph" w:styleId="Titre1">
    <w:name w:val="heading 1"/>
    <w:basedOn w:val="Normal"/>
    <w:next w:val="Normal"/>
    <w:link w:val="Titre1Car"/>
    <w:uiPriority w:val="9"/>
    <w:qFormat/>
    <w:rsid w:val="00CA5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5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5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5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5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5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5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5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5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5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5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5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592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592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59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59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59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59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5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5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5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5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5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59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59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592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5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592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592F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6B7E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7E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7E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7E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7EC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D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E74"/>
  </w:style>
  <w:style w:type="paragraph" w:styleId="Pieddepage">
    <w:name w:val="footer"/>
    <w:basedOn w:val="Normal"/>
    <w:link w:val="PieddepageCar"/>
    <w:uiPriority w:val="99"/>
    <w:unhideWhenUsed/>
    <w:rsid w:val="005D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E74"/>
  </w:style>
  <w:style w:type="character" w:styleId="Lienhypertexte">
    <w:name w:val="Hyperlink"/>
    <w:basedOn w:val="Policepardfaut"/>
    <w:uiPriority w:val="99"/>
    <w:unhideWhenUsed/>
    <w:rsid w:val="007A393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393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B77C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58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8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uko.uchida@asiapacific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D4AAB8-79AD-9D46-9994-6E1500A9252F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F1FF48CB6541B88E68E092FA7759" ma:contentTypeVersion="17" ma:contentTypeDescription="Create a new document." ma:contentTypeScope="" ma:versionID="934c00f6d15e14d161320c18999c605b">
  <xsd:schema xmlns:xsd="http://www.w3.org/2001/XMLSchema" xmlns:xs="http://www.w3.org/2001/XMLSchema" xmlns:p="http://schemas.microsoft.com/office/2006/metadata/properties" xmlns:ns2="4d9bda3a-26eb-41ce-8af4-8aa3f0908287" xmlns:ns3="5d4875cf-4ba6-4d79-a6bc-3fd38b535808" targetNamespace="http://schemas.microsoft.com/office/2006/metadata/properties" ma:root="true" ma:fieldsID="4a203b96c744c7e4c9abbe6e356b2133" ns2:_="" ns3:_="">
    <xsd:import namespace="4d9bda3a-26eb-41ce-8af4-8aa3f0908287"/>
    <xsd:import namespace="5d4875cf-4ba6-4d79-a6bc-3fd38b535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da3a-26eb-41ce-8af4-8aa3f090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3d21916-a518-49ab-a7df-28242536e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75cf-4ba6-4d79-a6bc-3fd38b535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e97e3c7-8bc8-4528-924c-fc2da28d7f35}" ma:internalName="TaxCatchAll" ma:showField="CatchAllData" ma:web="5d4875cf-4ba6-4d79-a6bc-3fd38b535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9bda3a-26eb-41ce-8af4-8aa3f0908287">
      <Terms xmlns="http://schemas.microsoft.com/office/infopath/2007/PartnerControls"/>
    </lcf76f155ced4ddcb4097134ff3c332f>
    <TaxCatchAll xmlns="5d4875cf-4ba6-4d79-a6bc-3fd38b5358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78DE4-8C16-49EC-8BF9-6ED195F29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bda3a-26eb-41ce-8af4-8aa3f0908287"/>
    <ds:schemaRef ds:uri="5d4875cf-4ba6-4d79-a6bc-3fd38b535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A67E0-9113-4DCF-A2B4-5AC0C3B8EE77}">
  <ds:schemaRefs>
    <ds:schemaRef ds:uri="http://schemas.microsoft.com/office/2006/metadata/properties"/>
    <ds:schemaRef ds:uri="http://schemas.microsoft.com/office/infopath/2007/PartnerControls"/>
    <ds:schemaRef ds:uri="4d9bda3a-26eb-41ce-8af4-8aa3f0908287"/>
    <ds:schemaRef ds:uri="5d4875cf-4ba6-4d79-a6bc-3fd38b535808"/>
  </ds:schemaRefs>
</ds:datastoreItem>
</file>

<file path=customXml/itemProps3.xml><?xml version="1.0" encoding="utf-8"?>
<ds:datastoreItem xmlns:ds="http://schemas.openxmlformats.org/officeDocument/2006/customXml" ds:itemID="{4F94355E-8A03-4D91-A388-DEFB61EFE2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Williams</dc:creator>
  <cp:keywords/>
  <dc:description/>
  <cp:lastModifiedBy>LAT-F</cp:lastModifiedBy>
  <cp:revision>4</cp:revision>
  <cp:lastPrinted>2024-08-21T18:18:00Z</cp:lastPrinted>
  <dcterms:created xsi:type="dcterms:W3CDTF">2025-08-27T16:19:00Z</dcterms:created>
  <dcterms:modified xsi:type="dcterms:W3CDTF">2025-08-29T15:24:00Z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0x0101004B37F1FF48CB6541B88E68E092FA7759</vt:lpwstr>
  </property>
  <property fmtid="{D5CDD505-2E9C-101B-9397-08002B2CF9AE}" pid="3" name="grammarly_documentId">
    <vt:lpwstr>documentId_5544</vt:lpwstr>
  </property>
  <property fmtid="{D5CDD505-2E9C-101B-9397-08002B2CF9AE}" pid="4" name="grammarly_documentContext">
    <vt:lpwstr>{"goals":[],"domain":"general","emotions":[],"dialect":"canadian"}</vt:lpwstr>
  </property>
</Properties>
</file>